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47601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  <w:lang w:eastAsia="zh-CN"/>
        </w:rPr>
        <w:t>北京市朝阳区宣传文化中心支出项目绩效评价报告</w:t>
      </w:r>
    </w:p>
    <w:p w14:paraId="38BB5BC6">
      <w:pPr>
        <w:jc w:val="center"/>
        <w:rPr>
          <w:rFonts w:ascii="仿宋_GB2312" w:eastAsia="仿宋_GB2312"/>
          <w:sz w:val="32"/>
          <w:szCs w:val="32"/>
        </w:rPr>
      </w:pPr>
    </w:p>
    <w:p w14:paraId="19309FA0">
      <w:pPr>
        <w:numPr>
          <w:ilvl w:val="0"/>
          <w:numId w:val="1"/>
        </w:num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基本情况</w:t>
      </w:r>
    </w:p>
    <w:p w14:paraId="1FEE8C97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（一）项目概况。</w:t>
      </w:r>
    </w:p>
    <w:p w14:paraId="2FD6F7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</w:pPr>
      <w:r>
        <w:rPr>
          <w:rFonts w:ascii="Times New Roman" w:hAnsi="Times New Roman" w:eastAsia="仿宋_GB2312"/>
          <w:bCs/>
          <w:sz w:val="32"/>
          <w:szCs w:val="32"/>
          <w:highlight w:val="none"/>
        </w:rPr>
        <w:t>2024年，区宣传文化中心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</w:rPr>
        <w:t>在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eastAsia="zh-CN"/>
        </w:rPr>
        <w:t>区委、区政府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</w:rPr>
        <w:t>坚强领导下，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在</w:t>
      </w:r>
      <w:r>
        <w:rPr>
          <w:rFonts w:hint="default" w:ascii="Times New Roman" w:hAnsi="Times New Roman" w:eastAsia="仿宋_GB2312"/>
          <w:bCs/>
          <w:sz w:val="32"/>
          <w:szCs w:val="32"/>
          <w:highlight w:val="none"/>
        </w:rPr>
        <w:t>区委宣传部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的具体指导下，</w:t>
      </w:r>
      <w:r>
        <w:rPr>
          <w:rFonts w:ascii="Times New Roman" w:hAnsi="Times New Roman" w:eastAsia="仿宋_GB2312"/>
          <w:bCs/>
          <w:sz w:val="32"/>
          <w:szCs w:val="32"/>
          <w:highlight w:val="none"/>
        </w:rPr>
        <w:t>聚焦全国文化中心建设、朝阳区“1234发展战略”及“五宜”朝阳建设，进一步承担起举旗帜、聚民心、育新人、兴文化、展形象使命任务</w:t>
      </w:r>
      <w:r>
        <w:rPr>
          <w:rFonts w:hint="eastAsia" w:ascii="Times New Roman" w:hAnsi="Times New Roman" w:eastAsia="仿宋_GB2312"/>
          <w:bCs/>
          <w:sz w:val="32"/>
          <w:szCs w:val="32"/>
          <w:highlight w:val="none"/>
          <w:lang w:val="en-US" w:eastAsia="zh-CN"/>
        </w:rPr>
        <w:t>,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lang w:val="en-US" w:eastAsia="zh-CN"/>
        </w:rPr>
        <w:t>奋力谱写朝阳宣传文化中心发展新篇章。</w:t>
      </w:r>
    </w:p>
    <w:p w14:paraId="2AE44D02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（二）项目绩效目标。</w:t>
      </w:r>
    </w:p>
    <w:p w14:paraId="5A807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2024年，区</w:t>
      </w:r>
      <w:r>
        <w:rPr>
          <w:rFonts w:hint="eastAsia" w:ascii="仿宋_GB2312" w:eastAsia="仿宋_GB2312"/>
          <w:b w:val="0"/>
          <w:color w:val="000000"/>
          <w:sz w:val="32"/>
          <w:szCs w:val="32"/>
          <w:lang w:eastAsia="zh-CN"/>
        </w:rPr>
        <w:t>宣传文化中心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进一步坚定使命责任、明确未来五年发展方向，聚焦全国文化中心建设，深耕“三化”主攻方向，主动承担文化赋能城市发展的职责使命，深挖用足区域资源，精耕细作宣传文化阵地，创新发展特色品牌，为群众提供更加优质便捷的公共文化服务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能够完成各项绩效目标，在数量、质量、时效、成本等方面均能按照要求落实。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各项目资金支出控制在预算范围内，无超预算支出现象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01BBE97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 w14:paraId="0D8F21C4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（一）绩效评价目的、对象和范围。</w:t>
      </w:r>
    </w:p>
    <w:p w14:paraId="731963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按照财政部门关于预算绩效管理评价的要求，结合我单位职责范围，根据年初申报的项目绩效目标，</w:t>
      </w:r>
      <w:r>
        <w:rPr>
          <w:rFonts w:hint="eastAsia" w:ascii="仿宋_GB2312" w:hAnsi="仿宋_GB2312" w:eastAsia="仿宋_GB2312" w:cs="仿宋_GB2312"/>
          <w:sz w:val="32"/>
          <w:szCs w:val="32"/>
        </w:rPr>
        <w:t>准确监控项目绩效执行情况，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对所有项目经费支出均纳入绩效评价范围内，明确评价内容。</w:t>
      </w:r>
    </w:p>
    <w:p w14:paraId="2F0AE93F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（二）绩效评价原则、评价指标体系（附表说明）、评价方法、评价标准等。</w:t>
      </w:r>
    </w:p>
    <w:p w14:paraId="3E2833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遵循“科学性、规范性、客观性和公正”的绩效评价原则，结合我单位工作职责及实际情况，制定绩效和评价方法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4142020E">
      <w:pPr>
        <w:spacing w:line="600" w:lineRule="exact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（三）绩效评价工作过程。</w:t>
      </w:r>
    </w:p>
    <w:p w14:paraId="351D4C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确保实现绩效目标，组成了由主管财务的副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主任</w:t>
      </w:r>
      <w:r>
        <w:rPr>
          <w:rFonts w:hint="eastAsia" w:ascii="仿宋_GB2312" w:hAnsi="仿宋_GB2312" w:eastAsia="仿宋_GB2312" w:cs="仿宋_GB2312"/>
          <w:sz w:val="32"/>
          <w:szCs w:val="32"/>
        </w:rPr>
        <w:t>任组长，各科室负责人组成绩效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监控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小组，共同开展绩效目标执行监控管理工作。组长负责统筹并指导绩效目标执行监控工作，组员分别负责绩效项目执行管理、绩效完成情况的监控，参与绩效管理具体工作，就项目的支出进度、预算执行、投入产出、预期效益的阶段性完成情况进行动态跟踪监控和纠偏处理并解决，负责绩效管理过程中系列的协调配合工作。</w:t>
      </w:r>
    </w:p>
    <w:p w14:paraId="30FFF4B5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</w:p>
    <w:p w14:paraId="40B6A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2024年项目支出绩效综合评为结果为98分，主要结论为优秀。在完成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绩效目标，以及数量、质量、时效、成本等方面均能按照要求落实。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各项目资金支出控制在预算范围内，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通过绩效监控，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截至12月底，我单位完成项目预算支出进度100%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。</w:t>
      </w:r>
    </w:p>
    <w:p w14:paraId="16093AE6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 w14:paraId="37B85BB9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（一）项目决策情况。</w:t>
      </w:r>
    </w:p>
    <w:p w14:paraId="79348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lang w:eastAsia="zh-CN"/>
        </w:rPr>
        <w:t>在绩效目标决策方面，我单位设立的项目目标依据比较充份，指标比较完整、合理、可操作，符合客观实际，绩效目标的设立与我单位的三定方案和年度工作计划相符性较高。</w:t>
      </w:r>
    </w:p>
    <w:p w14:paraId="72D5D57F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（二）项目过程情况。</w:t>
      </w:r>
    </w:p>
    <w:p w14:paraId="51A500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我单位严格按照各项财务管理制度规范资金的支出管理，严格执行经费支出审批程序，严格执行财务计划和预算，节约开支，考核资金使用效果，做好会计核算，做到审批完备、内容真实、数据准确、账目清楚。</w:t>
      </w:r>
    </w:p>
    <w:p w14:paraId="268ABF79">
      <w:p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（三）项目产出情况。</w:t>
      </w:r>
    </w:p>
    <w:p w14:paraId="671031E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1.经济性</w:t>
      </w:r>
    </w:p>
    <w:p w14:paraId="2F0FD8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在经济成本控制方面，我单位经费支出严格按照财务管理制度执行，严格控制成本，节约开支，做到支出合理。</w:t>
      </w:r>
    </w:p>
    <w:p w14:paraId="520BE7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2.效率性</w:t>
      </w:r>
    </w:p>
    <w:p w14:paraId="79A9631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我单位对规定内的职责任务及各项交办的重点任务能够按时完成，并且较好的完成了支出绩效目标。</w:t>
      </w:r>
    </w:p>
    <w:p w14:paraId="6A78C25E"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项目效益情况。</w:t>
      </w:r>
    </w:p>
    <w:p w14:paraId="2A3135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1.效果性</w:t>
      </w:r>
    </w:p>
    <w:p w14:paraId="3065F8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较好的完成了按照我单位“三定”方案确定的工作职责，各项日常任务及重点任务如期完成，实现了预期效果。</w:t>
      </w:r>
    </w:p>
    <w:p w14:paraId="562552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2.公平性</w:t>
      </w:r>
    </w:p>
    <w:p w14:paraId="5427AA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outlineLvl w:val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我单位项目主要用于公共文化服务保障，服务对象满意度为95%。</w:t>
      </w:r>
    </w:p>
    <w:p w14:paraId="6EA7355F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 w14:paraId="5F6412F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通过项目绩效自评，资金确保能够专款专用，但也存在一些问题，如资金使用计划制度不够完善，虽然制定了项目资的使用计划，但由于对复杂情况了解不够全面，影响了资金的使用。</w:t>
      </w:r>
    </w:p>
    <w:p w14:paraId="7D8C63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今后，我单位将进一步加强资金使用的计划安排，完善资金执行绩效考核目标，进一步提升资金运转效率。并进一步加强与上经部门及相关部门的沟通，及时掌握资金情况，从而及时调整资金使用计划。</w:t>
      </w:r>
    </w:p>
    <w:p w14:paraId="3BB1BCBB">
      <w:pPr>
        <w:spacing w:line="60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六、有关建议</w:t>
      </w:r>
    </w:p>
    <w:p w14:paraId="63FA7F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40" w:lineRule="exact"/>
        <w:ind w:firstLine="640" w:firstLineChars="200"/>
        <w:textAlignment w:val="auto"/>
        <w:rPr>
          <w:rFonts w:hint="eastAsia" w:ascii="仿宋_GB2312" w:eastAsia="仿宋_GB2312" w:cs="Times New Roman"/>
          <w:kern w:val="2"/>
          <w:sz w:val="32"/>
          <w:szCs w:val="32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/>
        </w:rPr>
        <w:t>1.</w:t>
      </w:r>
      <w:r>
        <w:rPr>
          <w:rFonts w:hint="eastAsia" w:ascii="仿宋_GB2312" w:eastAsia="仿宋_GB2312" w:cs="Times New Roman"/>
          <w:kern w:val="2"/>
          <w:sz w:val="32"/>
          <w:szCs w:val="32"/>
        </w:rPr>
        <w:t>加强项目谋划，充分考虑实际情况进行认真分析研究，按照有关规范和规定要求精准测算预算资金，保障工程顺利实施，提高财政资金使用效益。</w:t>
      </w:r>
    </w:p>
    <w:p w14:paraId="47E276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hint="eastAsia" w:ascii="仿宋_GB2312" w:eastAsia="仿宋_GB2312"/>
          <w:b w:val="0"/>
          <w:color w:val="000000"/>
          <w:sz w:val="32"/>
          <w:szCs w:val="32"/>
        </w:rPr>
      </w:pPr>
      <w:r>
        <w:rPr>
          <w:rFonts w:hint="eastAsia" w:ascii="仿宋_GB2312" w:eastAsia="仿宋_GB2312"/>
          <w:b w:val="0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b w:val="0"/>
          <w:color w:val="000000"/>
          <w:sz w:val="32"/>
          <w:szCs w:val="32"/>
          <w:lang w:eastAsia="zh-CN"/>
        </w:rPr>
        <w:t>完善</w:t>
      </w:r>
      <w:r>
        <w:rPr>
          <w:rFonts w:hint="eastAsia" w:ascii="仿宋_GB2312" w:eastAsia="仿宋_GB2312"/>
          <w:b w:val="0"/>
          <w:color w:val="000000"/>
          <w:sz w:val="32"/>
          <w:szCs w:val="32"/>
        </w:rPr>
        <w:t>管理机制，注重对预算资金绩效运行过程实施全目标、全过程、全方位的监控，积极跟踪年度预算绩效目标执行是否到位，定期采集绩效运行信息进行汇总分析各项绩效指标阶段性完成情况，发现问题及时研究解决。</w:t>
      </w:r>
    </w:p>
    <w:p w14:paraId="323BA6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40" w:lineRule="exact"/>
        <w:ind w:firstLine="640" w:firstLineChars="200"/>
        <w:textAlignment w:val="auto"/>
        <w:rPr>
          <w:rFonts w:ascii="楷体_GB2312" w:eastAsia="楷体_GB2312"/>
          <w:b w:val="0"/>
          <w:sz w:val="32"/>
          <w:szCs w:val="32"/>
          <w:highlight w:val="green"/>
        </w:rPr>
      </w:pPr>
      <w:r>
        <w:rPr>
          <w:rFonts w:hint="eastAsia" w:ascii="仿宋_GB2312" w:eastAsia="仿宋_GB2312"/>
          <w:b w:val="0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b w:val="0"/>
          <w:color w:val="000000"/>
          <w:sz w:val="32"/>
          <w:szCs w:val="32"/>
        </w:rPr>
        <w:t>加大绩效监控力度，定期通报项目执行进度情况。同时针对薄弱环节找差距、抓整改，重检查。</w:t>
      </w:r>
      <w:r>
        <w:rPr>
          <w:rFonts w:hint="eastAsia" w:ascii="仿宋_GB2312" w:eastAsia="仿宋_GB2312"/>
          <w:b w:val="0"/>
          <w:color w:val="000000"/>
          <w:sz w:val="32"/>
          <w:szCs w:val="32"/>
          <w:lang w:eastAsia="zh-CN"/>
        </w:rPr>
        <w:t>定期</w:t>
      </w:r>
      <w:r>
        <w:rPr>
          <w:rFonts w:hint="eastAsia" w:ascii="仿宋_GB2312" w:eastAsia="仿宋_GB2312"/>
          <w:b w:val="0"/>
          <w:color w:val="000000"/>
          <w:sz w:val="32"/>
          <w:szCs w:val="32"/>
        </w:rPr>
        <w:t>对各项目资金使用管理情况进行项目核查分析对比，加强绩效评价与项目资金安排的衔接，积极探索构建保持绩效督查的常态化、制度化的工作机制，有力地推动各项工作落实。</w:t>
      </w:r>
    </w:p>
    <w:p w14:paraId="2499AEE8"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七、其他需要说明的问题</w:t>
      </w:r>
    </w:p>
    <w:p w14:paraId="589E107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 w14:paraId="60A0DAC9">
      <w:pPr>
        <w:numPr>
          <w:ilvl w:val="0"/>
          <w:numId w:val="0"/>
        </w:numPr>
        <w:spacing w:line="600" w:lineRule="exact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EC8E12B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C06E9DE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B6638AC">
      <w:pPr>
        <w:pStyle w:val="2"/>
        <w:ind w:firstLine="3520" w:firstLineChars="1100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北京市朝阳区宣传文化中心</w:t>
      </w:r>
    </w:p>
    <w:p w14:paraId="7B4E21D5">
      <w:pPr>
        <w:ind w:firstLine="4800" w:firstLineChars="15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2025年2月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20D1B77-226D-4285-853D-BCEDB8E6CD9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3EB4765-2816-4078-9EE6-4FB56C877052}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3" w:fontKey="{74E3F5EA-5F6F-4148-B713-D3EA2941E3EA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75D5750D-DD8A-450F-B5BD-7716D9F000C3}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  <w:embedRegular r:id="rId5" w:fontKey="{B298AB77-C25B-4716-B1D1-4C250CF1B2D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7759895F-C1D3-45F0-A518-5C3686FE38D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7D6855BE-BBA7-4631-B34A-65228A9A101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2943E">
    <w:pPr>
      <w:pStyle w:val="4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3A3FF0F">
                          <w:pPr>
                            <w:pStyle w:val="4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3A3FF0F">
                    <w:pPr>
                      <w:pStyle w:val="4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C09C7B8"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9087DE"/>
    <w:multiLevelType w:val="singleLevel"/>
    <w:tmpl w:val="359087DE"/>
    <w:lvl w:ilvl="0" w:tentative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7886A0B"/>
    <w:multiLevelType w:val="singleLevel"/>
    <w:tmpl w:val="67886A0B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00BB3BDA"/>
    <w:rsid w:val="00BF40BD"/>
    <w:rsid w:val="00F84B2A"/>
    <w:rsid w:val="06381AF5"/>
    <w:rsid w:val="083E51F8"/>
    <w:rsid w:val="0A8A585C"/>
    <w:rsid w:val="134D4E96"/>
    <w:rsid w:val="1A786D0C"/>
    <w:rsid w:val="1CAE49BB"/>
    <w:rsid w:val="1FA31EA6"/>
    <w:rsid w:val="256C0FBF"/>
    <w:rsid w:val="31AF3171"/>
    <w:rsid w:val="367A601A"/>
    <w:rsid w:val="37173543"/>
    <w:rsid w:val="3FF76880"/>
    <w:rsid w:val="43744EF9"/>
    <w:rsid w:val="4CD2085B"/>
    <w:rsid w:val="50290C58"/>
    <w:rsid w:val="5C073259"/>
    <w:rsid w:val="655F6BFE"/>
    <w:rsid w:val="67732727"/>
    <w:rsid w:val="68130DEF"/>
    <w:rsid w:val="686C6BB2"/>
    <w:rsid w:val="6A234FFC"/>
    <w:rsid w:val="71AE6998"/>
    <w:rsid w:val="755B4B4F"/>
    <w:rsid w:val="758011D0"/>
    <w:rsid w:val="77384FBA"/>
    <w:rsid w:val="79A304E1"/>
    <w:rsid w:val="7AB7FF50"/>
    <w:rsid w:val="7BFEB0DB"/>
    <w:rsid w:val="7E6B5FAF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1745</Words>
  <Characters>1772</Characters>
  <Lines>1</Lines>
  <Paragraphs>1</Paragraphs>
  <TotalTime>3</TotalTime>
  <ScaleCrop>false</ScaleCrop>
  <LinksUpToDate>false</LinksUpToDate>
  <CharactersWithSpaces>1776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2022-03-10T03:16:00Z</dcterms:created>
  <dc:creator>user</dc:creator>
  <cp:lastModifiedBy>艳</cp:lastModifiedBy>
  <cp:lastPrinted>2025-01-16T07:21:00Z</cp:lastPrinted>
  <dcterms:modified xsi:type="dcterms:W3CDTF">2025-08-18T05:42:51Z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eyJoZGlkIjoiMzE5ZTNmNGJkZDJmY2E1NmE3NTgyOTFhMzg1ZjJmOWMiLCJ1c2VySWQiOiI5NDE1MDI0MzUifQ==</vt:lpwstr>
  </property>
  <property fmtid="{D5CDD505-2E9C-101B-9397-08002B2CF9AE}" pid="4" name="ICV">
    <vt:lpwstr>8BA78E3FB67849D596E00A5AF342179F_12</vt:lpwstr>
  </property>
</Properties>
</file>